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2009/344 vom 1. September 2011</w:t>
      </w:r>
    </w:p>
    <w:p>
      <w:r>
        <w:t>Sg Versicherungsgericht, 2011-09-01, DE</w:t>
      </w:r>
    </w:p>
    <w:p>
      <w:r>
        <w:rPr>
          <w:b/>
        </w:rPr>
        <w:t xml:space="preserve">Quelle: </w:t>
      </w:r>
      <w:r>
        <w:t>https://mcp.opencaselaw.ch/entscheid/sg_publikationen_IV 2009_344</w:t>
      </w:r>
    </w:p>
    <w:p>
      <w:r>
        <w:t>FR: SG_VERSICHERUNGSGERICHT IV 2009/344 du 1 septembre 2011</w:t>
      </w:r>
    </w:p>
    <w:p>
      <w:r>
        <w:t>IT: SG_VERSICHERUNGSGERICHT IV 2009/344 del 1 settembre 2011</w:t>
      </w:r>
    </w:p>
    <w:p>
      <w:pPr>
        <w:pStyle w:val="Heading2"/>
      </w:pPr>
      <w:r>
        <w:t>Regeste</w:t>
      </w:r>
    </w:p>
    <w:p>
      <w:r>
        <w:t>Art. 28. Abs. 2 IVG: Rentenanspruch. Würdigung eines orthopädischen Gutachtens. Keine weiteren Abklärungen angezeigt (antizipierte Beweiswürdigung). (Urteil des Versicherungsgerichts des Kantons St. Gallen vom 1. September 2011, IV 2009/344). Vizepräsident Joachim Huber, Versicherungsrichterin Christiane Gallati Schneider, Versicherungsrichter Martin Rutishauser; Gerichtsschreiber Marcel Kuhn</w:t>
      </w:r>
    </w:p>
    <w:p>
      <w:pPr>
        <w:pStyle w:val="Heading2"/>
      </w:pPr>
      <w:r>
        <w:t>Erwägungen</w:t>
      </w:r>
    </w:p>
    <w:p>
      <w:r>
        <w:rPr>
          <w:b/>
        </w:rPr>
        <w:t>E. 1</w:t>
      </w:r>
    </w:p>
    <w:p>
      <w:r>
        <w:t>1.1    Zu prüfen ist vorliegend, ob die Beschwerdegegnerin den Anspruch der Beschwerdeführerin auf eine Invalidenrente zu Recht abgelehnt hat.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Die Versicherungsträger und die Sozialversicherungsgerichte haben die Beweise frei, d.h. ohne Bindung an förmliche Beweisregeln, sowie umfassend und pflichtgemäss zu würdigen. Hinsichtlich des Beweiswerts eines Arztberichts ist entscheidend, ob der Bericht für die streitigen Belange umfassend ist, in Kenntnis der Vorakten (Anamnese) abgegeben worden ist, in der Beurteilung der medizinischen Zusammenhänge und in der Beurteilung der medizinischen Situation einleuchtet und ob die Schlussfolgerungen der Experten begründet sind. Die Rechtsprechung hat es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(zum Ganzen BGE 125 V 353 f. E. 3).</w:t>
      </w:r>
    </w:p>
    <w:p>
      <w:r>
        <w:rPr>
          <w:b/>
        </w:rPr>
        <w:t>E. 2</w:t>
      </w:r>
    </w:p>
    <w:p>
      <w:r>
        <w:t>2.1    Zu prüfen ist vorab, ob die medizinische Aktenlage eine rechtsgenügliche Beurteilung der Arbeitsfähigkeit der Beschwerdeführerin erlaubt. Die Beschwerdegegnerin stützt sich in der angefochtenen Verfügung auf das Gutachten von Dr. D.___ vom 14. Juli 2008 und die darin festgelegte 80%ige Arbeitsfähigkeit in der angestammten oder einer angepassten Tätigkeit. Die Beschwerdeführerin ist hingegen der Ansicht, dass auf das Gutachten von Dr. D.___ nicht abgestellt werden könne. 2.2    Konkret beanstandet die Beschwerdeführerin, dass Dr. D.___ nicht begründe, weshalb die zuletzt ausgeübte Tätigkeit - im Widerspruch zur hausärztlichen Beurteilung - als angepasst und zumutbar zu gelten habe, obwohl sie die Position nicht regelmässig habe wechseln können. 2.2.1           Die ehemalige Arbeitgeberin der Beschwerdeführerin teilte im "Fragebogen für Arbeitgebende" der Beschwerdegegnerin mit, dass die Beschwerdeführerin während der letzten Tätigkeit jeweils 2 Stunden gesessen und gestanden sei (IV-act. 11/6). Ob die Beschwerdeführerin die Position dabei regelmässig wechseln konnte, ist dem Schreiben nicht zu entnehmen. Für die vorliegend zu beurteilende Frage des Rentenanspruchs ist allerdings unerheblich, ob die zuletzt ausgeübte Tätigkeit als optimal angepasst zu geltend hat, da die Beschwerdeführerin im Zeitpunkt der angefochtenen Verfügung nicht mehr in einem Arbeitsverhältnis stand und daher rechtsprechungsgemäss für die Berechnung des Invalideneinkommens die Tabellenlöhne gemäss den vom Bundesamt für Statistik periodisch herausgegebenen Lohnstrukturerhebungen (LSE) heranzuziehen sind (vgl. nachfolgende Erwägung 3.2). Entscheidend ist somit lediglich, dass Dr. D.___ in seinem Gutachten nachvollziehbar beschrieben hat, dass eine angepasste Beschäftigung die Möglichkeit zum Positionenwechsel und zu vermehrten Pausen beinhalten müsse und dass bei der Tätigkeit keine Lasten zu heben seien. Diese Einschätzung steht im Übrigen weitestgehend im Einklang mit der Beurteilung von Dr. C.___ im Bericht vom 21. September 2009, wonach die Beschwerdeführerin in einer optimal angepassten Tätigkeit regelmässig ihre Position wechseln können müsse, der Raum warm sein müsse, regelmässig Pausen eingehalten werden müssten, keine zu schweren Lasten zu heben seien und Hektik am Arbeitsplatz zu vermeiden sei (act. G 1.1.2). Es sind somit bei einer angepassten Tätigkeit keine spezifischen Einschränkungen zu berücksichtigen, die weitere Abklärungen im Sinn einer EFL (Evaluation der funktionellen Leistungsfähigkeit) oder in einer BEFAS erfordern würden. Da von einer solchen Abklärung deshalb keine neuen relevanten Erkenntnisse zu erwarten sind, kann darauf verzichtet werden (antizipierte Beweiswürdigung; vgl. BGE 122 V 157 E. 1d). 2.3    Im Weiteren macht die Beschwerdeführerin geltend, dass Dr. D.___ ohne kritische Auseinandersetzung mit der abweichenden Einschätzung des Hausarztes lediglich von einer 20%igen Einbusse ausgegangen sei. 2.3.1           Dieser Auffassung der Beschwerdeführerin kann nicht gefolgt werden. Dr. D.___ hat sich im Gutachten vom 14. Juli 2008 hinreichend mit dem Arztbericht von Dr. C.___ vom 9. Dezember 2007 auseinandergesetzt. Insbesondere hat er die erhobenen Befunde mit seinen eigenen Untersuchungen verglichen und anschliessend nachvollziehbar eine volle Arbeitsunfähigkeit ausgeschlossen (IV-act. 24/4 und 8). Weil die Beurteilung der Arbeitsfähigkeit von Dr. C.___ grundsätzlich unbegründet ist und hauptsächlich auf der subjektiven Einschätzung der Beschwerdeführerin basiert, wäre grundsätzlich eine Auseinandersetzung mit der Beurteilung von Dr. C.___ ohnehin gar nicht zwingend notwendig gewesen. 2.4    Letztlich vermögen auch die weiteren Einwände der Beschwerdeführerin an der Beweiskraft des Gutachtens von Dr. D.___ nichts zu ändern. Insbesondere hat die Einschätzung von Dr. D.___, wonach keine therapeutischen Massnahmen zur Verbesserung des Gesundheitszustands zur Verfügung stehen würden, vorliegend keinen entscheidwesentlichen Einfluss auf einen allfälligen Rentenanspruch. Auch wenn Dr. E.___ nach der Durchführung einer lumbalen Sympaticusblockade von einer möglichen Verbesserung des Gesundheitszustands ausgeht, vermag diese Ansicht noch nicht die Beweiskraft des Gutachtens von Dr. D.___ zu schmälern. 2.5    Insgesamt sind keine Indizien auszumachen, welche gegen die Zuverlässigkeit des Gutachtens von Dr. D.___ sprechen würden. Es beruht auf eigenständigen Untersuchungen (inkl. Anfertigung von neuen Röntgenbildern) und erscheint für die streitigen Belange umfassend. Die Vorakten und die geklagten Beschwerden der Beschwerdeführerin wurden hinreichend berücksichtigt und in die Beurteilung mit einbezogen. Das Gutachten leuchtet in der Darlegung der medizinischen Zusammenhänge und in der Beurteilung der medizinischen Situation ein. Vor diesem Hintergrund vermögen die darin enthaltenen Schlussfolgerungen, insbesondere die 80%ige Arbeitsfähigkeit in einer adaptierten Tätigkeit, zu überzeugen. 2.6    Zu prüfen bleibt, ob aufgrund der vorliegenden Akten für den Zeitraum zwischen dem Gutachten vom 14. Juni 2008 und dem Erlass der angefochtenen Verfügung am 1. September 2009 weitere medizinische Abklärungen angezeigt gewesen wären. Der Bericht von Dr. E.___ vom 18. Juni 2009 vermag keine Notwendigkeit zur Durchführung von weiteren Abklärungen zu begründen, namentlich - wie bereits dargelegt -, ist keine EFL angezeigt, insbesondere auch deshalb nicht, weil sich die Beschwerdeführerin selbst als 100% arbeitsunfähig erachtet (vgl. IV-act. 12). Der Bericht von Dr. C.___ vom 21. September 2009 ist erst nach der angefochtenen Verfügung ergangen. Allerdings ergäbe sich selbst bei dessen Berücksichtigung kein weiterer Abklärungsbedarf. Der Bericht ist insofern widersprüchlich, als Dr. C.___ darin eine langjährige Depression beschreibt, der Arztbericht vom 9. Dezember 2007 hingegen keinerlei Hinweise auf eine psychische Komponente enthält. Im Übrigen macht Dr. C.___ insbesondere keine Verschlechterung des Gesundheitszustands geltend, im Gegenteil geht er im Bericht vom 21. September 2009 von einer 80%igen Arbeitsunfähigkeit und somit von einer Steigerung der Arbeitsfähigkeit (im Bericht vom 9. Dezember 2007 bestand noch eine 100%ige Arbeitsunfähigkeit) aus. Selbst wenn also von einer psychischen Komponente auszugehen wäre - die Beschwerdeführerin teilte erstmals in der Beschwerde mit, in psychiatrischer Behandlung zu stehen - ist damit noch nicht automatisch eine relevante Auswirkung auf die Restarbeitsfähigkeit erstellt. Aufgrund dieser Aktenlage erscheint der medizinische Sachverhalt für den massgebenden Zeitraum als genügend abgeklärt. Von weiteren medizinischen Untersuchungen sind keine neuen Erkenntnisse zu erwarten, weshalb dem Antrag der Beschwerdeführerin nicht entsprochen werden kann (antizipierte Beweiswürdigung). Sollte sich der Gesundheitszustand der Versicherten nach Erlass der angefochtenen Verfügung in rententangierender Weise verschlechtern, steht es ihr selbstverständlich frei, sich erneut zum Bezug von IV-Leistungen zu melden.</w:t>
      </w:r>
    </w:p>
    <w:p>
      <w:r>
        <w:rPr>
          <w:b/>
        </w:rPr>
        <w:t>E. 3</w:t>
      </w:r>
    </w:p>
    <w:p>
      <w:r>
        <w:t>3.1    Ausgehend von einer Restarbeitsfähigkeit in einer adaptierten Tätigkeit von 80% gilt es die erwerblichen Auswirkungen der Leistungsbeeinträchtigung zu prüfen. 3.2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Für das Valideneinkommen ist demnach auf das von der Beschwerdeführerin im Jahr 2006 zuletzt erzielte Einkommen bei der B.___ AG abzustellen. Dabei erzielte sie - aufgerechnet auf ein 100% Pensum - ein Einkommen von Fr. 40'219.-- (vgl. IV-act. 11/3). Der von der Beschwerdeführerin erzielte Lohn liegt deutlich unter dem Durchschnittslohn für eine Hilfstätigkeit gemäss LSE. Für das Jahr 2006 betrug dieser Fr. 50'278.-- (LSE 2006 Tabelle TA1, Anforderungsniveau 4, durchschnittliche wöchentliche Arbeitszeit 41.7 Stunden). Da keine Anhaltspunkte dafür bestehen, dass die Beschwerdeführerin sich aus freien Stücken mit einem bescheidenen Einkommensniveau hätte begnügen wollen, sind das Validen- und das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3.4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 /Aufenthaltskategorie und Beschäftigungsgrad), die nach pflichtgemässem Ermessen gesamthaft zu schätzen sind. Eine schematische Vornahme des Leidensabzugs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Leidensabzugs nicht nochmals berücksichtigt werden dürfen (BGE 134 V 328 E. 5.2). 3.5    Unter Berücksichtigung der gesamten Aktenlage erscheint vorliegend die Vornahme eines Abzugs vom Tabellenlohn nicht gerechtfertigt. Der Invaliditätsgrad beträgt dementsprechend 20%, weshalb die Beschwerdegegnerin einen Rentenanspruch der Beschwerdeführerin zu Recht abgelehnt hat.</w:t>
      </w:r>
    </w:p>
    <w:p>
      <w:r>
        <w:rPr>
          <w:b/>
        </w:rPr>
        <w:t>E. 4</w:t>
      </w:r>
    </w:p>
    <w:p>
      <w:r>
        <w:t>4.1    Im Sinn der vorstehenden Erwägungen ist die Beschwerde gegen die Verfügung vom 1. September 2009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